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pgMar w:bottom="1440" w:top="1440" w:left="1440" w:right="1440" w:header="720" w:footer="720"/>
          <w:pgNumType w:start="1"/>
          <w:cols w:equalWidth="0"/>
        </w:sect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1752600</wp:posOffset>
                </wp:positionV>
                <wp:extent cx="6286500" cy="8320405"/>
                <wp:effectExtent b="0" l="0" r="0" t="0"/>
                <wp:wrapNone/>
                <wp:docPr id="7"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7" name="Shape 7"/>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right"/>
                                      <w:textDirection w:val="btLr"/>
                                    </w:pPr>
                                  </w:p>
                                </w:txbxContent>
                              </wps:txbx>
                              <wps:bodyPr anchorCtr="0" anchor="t" bIns="45700" lIns="91425" spcFirstLastPara="1" rIns="91425" wrap="square" tIns="45700">
                                <a:noAutofit/>
                              </wps:bodyPr>
                            </wps:wsp>
                            <wps:wsp>
                              <wps:cNvSpPr/>
                              <wps:cNvPr id="9" name="Shape 9"/>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1752600</wp:posOffset>
                </wp:positionV>
                <wp:extent cx="6286500" cy="8320405"/>
                <wp:effectExtent b="0" l="0" r="0" t="0"/>
                <wp:wrapNone/>
                <wp:docPr id="7"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96523</wp:posOffset>
            </wp:positionH>
            <wp:positionV relativeFrom="paragraph">
              <wp:posOffset>1698625</wp:posOffset>
            </wp:positionV>
            <wp:extent cx="1647190" cy="1371600"/>
            <wp:effectExtent b="0" l="0" r="0" t="0"/>
            <wp:wrapNone/>
            <wp:docPr descr="Crown Commercial Service" id="8"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It summarises the main features of the procurement and includes CCS and the Supplier’s contact details.</w:t>
      </w:r>
    </w:p>
    <w:tbl>
      <w:tblPr>
        <w:tblStyle w:val="Table1"/>
        <w:tblW w:w="10530.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20"/>
        <w:gridCol w:w="1860"/>
        <w:gridCol w:w="8250"/>
        <w:tblGridChange w:id="0">
          <w:tblGrid>
            <w:gridCol w:w="420"/>
            <w:gridCol w:w="1860"/>
            <w:gridCol w:w="8250"/>
          </w:tblGrid>
        </w:tblGridChange>
      </w:tblGrid>
      <w:tr>
        <w:trPr>
          <w:trHeight w:val="1060" w:hRule="atLeast"/>
        </w:trPr>
        <w:tc>
          <w:tcPr/>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w:t>
            </w:r>
          </w:p>
        </w:tc>
        <w:tc>
          <w:tcPr/>
          <w:p w:rsidR="00000000" w:rsidDel="00000000" w:rsidP="00000000" w:rsidRDefault="00000000" w:rsidRPr="00000000" w14:paraId="0000000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trHeight w:val="960" w:hRule="atLeast"/>
        </w:trPr>
        <w:tc>
          <w:tcPr/>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c>
                <w:tcPr>
                  <w:shd w:fill="auto" w:val="clear"/>
                </w:tcPr>
                <w:p w:rsidR="00000000" w:rsidDel="00000000" w:rsidP="00000000" w:rsidRDefault="00000000" w:rsidRPr="00000000" w14:paraId="0000000D">
                  <w:pPr>
                    <w:spacing w:after="0" w:lineRule="auto"/>
                    <w:ind w:left="-75"/>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tc>
            </w:tr>
            <w:tr>
              <w:tc>
                <w:tcPr>
                  <w:shd w:fill="auto" w:val="clear"/>
                </w:tcPr>
                <w:p w:rsidR="00000000" w:rsidDel="00000000" w:rsidP="00000000" w:rsidRDefault="00000000" w:rsidRPr="00000000" w14:paraId="0000000F">
                  <w:pPr>
                    <w:spacing w:after="0" w:lineRule="auto"/>
                    <w:ind w:left="-75"/>
                    <w:rPr>
                      <w:rFonts w:ascii="Arial" w:cs="Arial" w:eastAsia="Arial" w:hAnsi="Arial"/>
                      <w:sz w:val="24"/>
                      <w:szCs w:val="24"/>
                    </w:rPr>
                  </w:pPr>
                  <w:r w:rsidDel="00000000" w:rsidR="00000000" w:rsidRPr="00000000">
                    <w:rPr>
                      <w:rFonts w:ascii="Arial" w:cs="Arial" w:eastAsia="Arial" w:hAnsi="Arial"/>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 registered address if registered]</w:t>
                  </w:r>
                  <w:r w:rsidDel="00000000" w:rsidR="00000000" w:rsidRPr="00000000">
                    <w:rPr>
                      <w:rtl w:val="0"/>
                    </w:rPr>
                  </w:r>
                </w:p>
              </w:tc>
            </w:tr>
            <w:tr>
              <w:tc>
                <w:tcPr>
                  <w:shd w:fill="auto" w:val="clear"/>
                </w:tcPr>
                <w:p w:rsidR="00000000" w:rsidDel="00000000" w:rsidP="00000000" w:rsidRDefault="00000000" w:rsidRPr="00000000" w14:paraId="00000011">
                  <w:pPr>
                    <w:spacing w:after="0" w:lineRule="auto"/>
                    <w:ind w:left="-75"/>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registration number if registered]</w:t>
                  </w:r>
                  <w:r w:rsidDel="00000000" w:rsidR="00000000" w:rsidRPr="00000000">
                    <w:rPr>
                      <w:rtl w:val="0"/>
                    </w:rPr>
                  </w:r>
                </w:p>
              </w:tc>
            </w:tr>
            <w:tr>
              <w:tc>
                <w:tcPr>
                  <w:shd w:fill="auto" w:val="clear"/>
                </w:tcPr>
                <w:p w:rsidR="00000000" w:rsidDel="00000000" w:rsidP="00000000" w:rsidRDefault="00000000" w:rsidRPr="00000000" w14:paraId="00000013">
                  <w:pPr>
                    <w:spacing w:after="0" w:lineRule="auto"/>
                    <w:ind w:left="-75"/>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SID4GOV ID if you have one]</w:t>
                  </w:r>
                  <w:r w:rsidDel="00000000" w:rsidR="00000000" w:rsidRPr="00000000">
                    <w:rPr>
                      <w:rtl w:val="0"/>
                    </w:rPr>
                  </w:r>
                </w:p>
              </w:tc>
            </w:tr>
            <w:tr>
              <w:tc>
                <w:tcPr>
                  <w:shd w:fill="auto" w:val="clear"/>
                </w:tcPr>
                <w:p w:rsidR="00000000" w:rsidDel="00000000" w:rsidP="00000000" w:rsidRDefault="00000000" w:rsidRPr="00000000" w14:paraId="00000015">
                  <w:pPr>
                    <w:spacing w:after="0" w:lineRule="auto"/>
                    <w:ind w:left="-75"/>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trHeight w:val="1440" w:hRule="atLeast"/>
        </w:trPr>
        <w:tc>
          <w:tcPr/>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FrFramework Contract</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in Lot(s) [x, y]</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You cannot deliver in any other Lot under this contract. Any references made to other Lots in this contract do not apply.]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This opportunity is advertised in the Contract Notice in the Official Journal of the</w:t>
            </w:r>
            <w:r w:rsidDel="00000000" w:rsidR="00000000" w:rsidRPr="00000000">
              <w:rPr>
                <w:rFonts w:ascii="Arial" w:cs="Arial" w:eastAsia="Arial" w:hAnsi="Arial"/>
                <w:b w:val="0"/>
                <w:i w:val="0"/>
                <w:smallCaps w:val="0"/>
                <w:strike w:val="0"/>
                <w:sz w:val="28"/>
                <w:szCs w:val="28"/>
                <w:u w:val="none"/>
                <w:shd w:fill="auto" w:val="clear"/>
                <w:vertAlign w:val="baseline"/>
                <w:rtl w:val="0"/>
              </w:rPr>
              <w:t xml:space="preserve">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European Union reference </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reference number] (OJEU Contract Notice).</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highlight w:val="yellow"/>
                <w:u w:val="none"/>
                <w:vertAlign w:val="baseline"/>
              </w:rPr>
            </w:pPr>
            <w:r w:rsidDel="00000000" w:rsidR="00000000" w:rsidRPr="00000000">
              <w:rPr>
                <w:rtl w:val="0"/>
              </w:rPr>
            </w:r>
          </w:p>
        </w:tc>
      </w:tr>
      <w:tr>
        <w:trPr>
          <w:trHeight w:val="320" w:hRule="atLeast"/>
        </w:trPr>
        <w:tc>
          <w:tcPr/>
          <w:p w:rsidR="00000000" w:rsidDel="00000000" w:rsidP="00000000" w:rsidRDefault="00000000" w:rsidRPr="00000000" w14:paraId="0000001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 </w:t>
            </w:r>
          </w:p>
        </w:tc>
        <w:tc>
          <w:tcPr/>
          <w:p w:rsidR="00000000" w:rsidDel="00000000" w:rsidP="00000000" w:rsidRDefault="00000000" w:rsidRPr="00000000" w14:paraId="0000001F">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Lot 1 (Solution A) - will cover domestic and international travel (including air, rail and accommodation) and venue find (meeting space) booked from UK and overseas points of sale</w:t>
            </w:r>
          </w:p>
          <w:p w:rsidR="00000000" w:rsidDel="00000000" w:rsidP="00000000" w:rsidRDefault="00000000" w:rsidRPr="00000000" w14:paraId="0000002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Lot 2 (Solution B) - will cover domestic and international travel and venue find booked from UK point of sale only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See Framework Schedule 1 (Specification) for further details.</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i w:val="0"/>
                <w:smallCaps w:val="0"/>
                <w:strike w:val="0"/>
                <w:sz w:val="24"/>
                <w:szCs w:val="24"/>
                <w:u w:val="none"/>
                <w:shd w:fill="auto" w:val="clear"/>
                <w:vertAlign w:val="baseline"/>
              </w:rPr>
            </w:pPr>
            <w:r w:rsidDel="00000000" w:rsidR="00000000" w:rsidRPr="00000000">
              <w:rPr>
                <w:rtl w:val="0"/>
              </w:rPr>
            </w:r>
          </w:p>
        </w:tc>
      </w:tr>
      <w:tr>
        <w:trPr>
          <w:trHeight w:val="460" w:hRule="atLeast"/>
        </w:trPr>
        <w:tc>
          <w:tcPr/>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March 2020 (date to be confirmed)</w:t>
            </w:r>
          </w:p>
        </w:tc>
      </w:tr>
      <w:tr>
        <w:trPr>
          <w:trHeight w:val="60" w:hRule="atLeast"/>
        </w:trPr>
        <w:tc>
          <w:tcPr/>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Expiry Date</w:t>
            </w:r>
          </w:p>
        </w:tc>
        <w:tc>
          <w:tcPr/>
          <w:p w:rsidR="00000000" w:rsidDel="00000000" w:rsidP="00000000" w:rsidRDefault="00000000" w:rsidRPr="00000000" w14:paraId="0000002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March 2023 (date to be confirmed)</w:t>
            </w:r>
          </w:p>
          <w:p w:rsidR="00000000" w:rsidDel="00000000" w:rsidP="00000000" w:rsidRDefault="00000000" w:rsidRPr="00000000" w14:paraId="0000002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(three years)</w:t>
            </w:r>
          </w:p>
        </w:tc>
      </w:tr>
      <w:tr>
        <w:trPr>
          <w:trHeight w:val="460" w:hRule="atLeast"/>
        </w:trPr>
        <w:tc>
          <w:tcPr/>
          <w:p w:rsidR="00000000" w:rsidDel="00000000" w:rsidP="00000000" w:rsidRDefault="00000000" w:rsidRPr="00000000" w14:paraId="0000002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Optional</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Period</w:t>
            </w:r>
          </w:p>
        </w:tc>
        <w:tc>
          <w:tcPr/>
          <w:p w:rsidR="00000000" w:rsidDel="00000000" w:rsidP="00000000" w:rsidRDefault="00000000" w:rsidRPr="00000000" w14:paraId="0000003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Up to any period or periods up to a maximum of one (1) year in total</w:t>
            </w:r>
          </w:p>
        </w:tc>
      </w:tr>
      <w:tr>
        <w:trPr>
          <w:trHeight w:val="820" w:hRule="atLeast"/>
        </w:trPr>
        <w:tc>
          <w:tcPr/>
          <w:p w:rsidR="00000000" w:rsidDel="00000000" w:rsidP="00000000" w:rsidRDefault="00000000" w:rsidRPr="00000000" w14:paraId="0000003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Procedure</w:t>
            </w:r>
          </w:p>
        </w:tc>
        <w:tc>
          <w:tcPr/>
          <w:p w:rsidR="00000000" w:rsidDel="00000000" w:rsidP="00000000" w:rsidRDefault="00000000" w:rsidRPr="00000000" w14:paraId="00000037">
            <w:pPr>
              <w:spacing w:after="0" w:lineRule="auto"/>
              <w:ind w:right="93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 (Solution A) - Direct Award</w:t>
            </w:r>
          </w:p>
          <w:p w:rsidR="00000000" w:rsidDel="00000000" w:rsidP="00000000" w:rsidRDefault="00000000" w:rsidRPr="00000000" w14:paraId="00000038">
            <w:pPr>
              <w:spacing w:after="0" w:lineRule="auto"/>
              <w:ind w:right="93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 (Solution B) - Direct Award or Further Competition</w:t>
            </w:r>
          </w:p>
          <w:p w:rsidR="00000000" w:rsidDel="00000000" w:rsidP="00000000" w:rsidRDefault="00000000" w:rsidRPr="00000000" w14:paraId="0000003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See Framework Schedule 7 (Call-off Award Procedure)</w:t>
            </w:r>
          </w:p>
        </w:tc>
      </w:tr>
      <w:tr>
        <w:trPr>
          <w:trHeight w:val="220" w:hRule="atLeast"/>
        </w:trPr>
        <w:tc>
          <w:tcPr/>
          <w:p w:rsidR="00000000" w:rsidDel="00000000" w:rsidP="00000000" w:rsidRDefault="00000000" w:rsidRPr="00000000" w14:paraId="0000003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FrameworkIncorporated Terms </w:t>
            </w:r>
          </w:p>
          <w:p w:rsidR="00000000" w:rsidDel="00000000" w:rsidP="00000000" w:rsidRDefault="00000000" w:rsidRPr="00000000" w14:paraId="0000003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i w:val="0"/>
                <w:sz w:val="24"/>
                <w:szCs w:val="24"/>
              </w:rPr>
            </w:pPr>
            <w:r w:rsidDel="00000000" w:rsidR="00000000" w:rsidRPr="00000000">
              <w:rPr>
                <w:rFonts w:ascii="Arial" w:cs="Arial" w:eastAsia="Arial" w:hAnsi="Arial"/>
                <w:sz w:val="24"/>
                <w:szCs w:val="24"/>
                <w:rtl w:val="0"/>
              </w:rPr>
              <w:t xml:space="preserve">(together these documents form the ‘the Framework Contract’)</w:t>
            </w: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0" w:lineRule="auto"/>
              <w:rPr>
                <w:rFonts w:ascii="Arial" w:cs="Arial" w:eastAsia="Arial" w:hAnsi="Arial"/>
                <w:sz w:val="24"/>
                <w:szCs w:val="24"/>
              </w:rPr>
            </w:pPr>
            <w:r w:rsidDel="00000000" w:rsidR="00000000" w:rsidRPr="00000000">
              <w:rPr>
                <w:rFonts w:ascii="Arial" w:cs="Arial" w:eastAsia="Arial" w:hAnsi="Arial"/>
                <w:i w:val="0"/>
                <w:sz w:val="24"/>
                <w:szCs w:val="24"/>
                <w:rtl w:val="0"/>
              </w:rPr>
              <w:t xml:space="preserve">The following documents are incorporated into the Framework Contract. Where numbers are missing we are not using these schedules. If the documents conflict, the following order of precedence applies:</w:t>
            </w:r>
            <w:r w:rsidDel="00000000" w:rsidR="00000000" w:rsidRPr="00000000">
              <w:rPr>
                <w:rtl w:val="0"/>
              </w:rPr>
            </w:r>
          </w:p>
          <w:p w:rsidR="00000000" w:rsidDel="00000000" w:rsidP="00000000" w:rsidRDefault="00000000" w:rsidRPr="00000000" w14:paraId="0000004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This Framework Award Form</w:t>
            </w:r>
            <w:r w:rsidDel="00000000" w:rsidR="00000000" w:rsidRPr="00000000">
              <w:rPr>
                <w:rtl w:val="0"/>
              </w:rPr>
            </w:r>
          </w:p>
          <w:p w:rsidR="00000000" w:rsidDel="00000000" w:rsidP="00000000" w:rsidRDefault="00000000" w:rsidRPr="00000000" w14:paraId="0000005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Any Framework Special Terms (see Section 10 ‘Framework Special Terms’ in this Framework Award Form)</w:t>
            </w:r>
            <w:r w:rsidDel="00000000" w:rsidR="00000000" w:rsidRPr="00000000">
              <w:rPr>
                <w:rtl w:val="0"/>
              </w:rPr>
            </w:r>
          </w:p>
          <w:p w:rsidR="00000000" w:rsidDel="00000000" w:rsidP="00000000" w:rsidRDefault="00000000" w:rsidRPr="00000000" w14:paraId="0000005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1 (Definitions)</w:t>
            </w:r>
            <w:r w:rsidDel="00000000" w:rsidR="00000000" w:rsidRPr="00000000">
              <w:rPr>
                <w:rtl w:val="0"/>
              </w:rPr>
            </w:r>
          </w:p>
          <w:p w:rsidR="00000000" w:rsidDel="00000000" w:rsidP="00000000" w:rsidRDefault="00000000" w:rsidRPr="00000000" w14:paraId="0000005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following Schedules for RM6164 (in equal order of precedence):</w:t>
            </w:r>
            <w:r w:rsidDel="00000000" w:rsidR="00000000" w:rsidRPr="00000000">
              <w:rPr>
                <w:rtl w:val="0"/>
              </w:rPr>
            </w:r>
          </w:p>
          <w:p w:rsidR="00000000" w:rsidDel="00000000" w:rsidP="00000000" w:rsidRDefault="00000000" w:rsidRPr="00000000" w14:paraId="00000053">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1 (Specification)</w:t>
            </w:r>
            <w:r w:rsidDel="00000000" w:rsidR="00000000" w:rsidRPr="00000000">
              <w:rPr>
                <w:rtl w:val="0"/>
              </w:rPr>
            </w:r>
          </w:p>
          <w:p w:rsidR="00000000" w:rsidDel="00000000" w:rsidP="00000000" w:rsidRDefault="00000000" w:rsidRPr="00000000" w14:paraId="0000005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3 (Framework Prices)</w:t>
            </w:r>
            <w:r w:rsidDel="00000000" w:rsidR="00000000" w:rsidRPr="00000000">
              <w:rPr>
                <w:rtl w:val="0"/>
              </w:rPr>
            </w:r>
          </w:p>
          <w:p w:rsidR="00000000" w:rsidDel="00000000" w:rsidP="00000000" w:rsidRDefault="00000000" w:rsidRPr="00000000" w14:paraId="00000055">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5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7">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6 (Order Form Template and Call-Off Schedules) including the following template Call-Off Schedules: </w:t>
            </w:r>
            <w:r w:rsidDel="00000000" w:rsidR="00000000" w:rsidRPr="00000000">
              <w:rPr>
                <w:rtl w:val="0"/>
              </w:rPr>
            </w:r>
          </w:p>
          <w:p w:rsidR="00000000" w:rsidDel="00000000" w:rsidP="00000000" w:rsidRDefault="00000000" w:rsidRPr="00000000" w14:paraId="0000005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5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2 (Staff Transfer)</w:t>
            </w:r>
            <w:r w:rsidDel="00000000" w:rsidR="00000000" w:rsidRPr="00000000">
              <w:rPr>
                <w:rtl w:val="0"/>
              </w:rPr>
            </w:r>
          </w:p>
          <w:p w:rsidR="00000000" w:rsidDel="00000000" w:rsidP="00000000" w:rsidRDefault="00000000" w:rsidRPr="00000000" w14:paraId="0000005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5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4 (Call-Off Tender)</w:t>
              <w:tab/>
              <w:tab/>
            </w:r>
            <w:r w:rsidDel="00000000" w:rsidR="00000000" w:rsidRPr="00000000">
              <w:rPr>
                <w:rtl w:val="0"/>
              </w:rPr>
            </w:r>
          </w:p>
          <w:p w:rsidR="00000000" w:rsidDel="00000000" w:rsidP="00000000" w:rsidRDefault="00000000" w:rsidRPr="00000000" w14:paraId="0000005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5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Pricing Details)</w:t>
            </w:r>
            <w:r w:rsidDel="00000000" w:rsidR="00000000" w:rsidRPr="00000000">
              <w:rPr>
                <w:rtl w:val="0"/>
              </w:rPr>
            </w:r>
          </w:p>
          <w:p w:rsidR="00000000" w:rsidDel="00000000" w:rsidP="00000000" w:rsidRDefault="00000000" w:rsidRPr="00000000" w14:paraId="0000005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7 (Key Supplier Staff)</w:t>
            </w:r>
            <w:r w:rsidDel="00000000" w:rsidR="00000000" w:rsidRPr="00000000">
              <w:rPr>
                <w:rtl w:val="0"/>
              </w:rPr>
            </w:r>
          </w:p>
          <w:p w:rsidR="00000000" w:rsidDel="00000000" w:rsidP="00000000" w:rsidRDefault="00000000" w:rsidRPr="00000000" w14:paraId="0000005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5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9 (Security)</w:t>
            </w:r>
            <w:r w:rsidDel="00000000" w:rsidR="00000000" w:rsidRPr="00000000">
              <w:rPr>
                <w:rtl w:val="0"/>
              </w:rPr>
            </w:r>
          </w:p>
          <w:p w:rsidR="00000000" w:rsidDel="00000000" w:rsidP="00000000" w:rsidRDefault="00000000" w:rsidRPr="00000000" w14:paraId="0000006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61">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13 (Implementation Plan)</w:t>
            </w:r>
            <w:r w:rsidDel="00000000" w:rsidR="00000000" w:rsidRPr="00000000">
              <w:rPr>
                <w:rtl w:val="0"/>
              </w:rPr>
            </w:r>
          </w:p>
          <w:p w:rsidR="00000000" w:rsidDel="00000000" w:rsidP="00000000" w:rsidRDefault="00000000" w:rsidRPr="00000000" w14:paraId="00000062">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6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6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6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6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19 (Scottish Law)      </w:t>
            </w:r>
            <w:r w:rsidDel="00000000" w:rsidR="00000000" w:rsidRPr="00000000">
              <w:rPr>
                <w:rtl w:val="0"/>
              </w:rPr>
            </w:r>
          </w:p>
          <w:p w:rsidR="00000000" w:rsidDel="00000000" w:rsidP="00000000" w:rsidRDefault="00000000" w:rsidRPr="00000000" w14:paraId="0000006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20 (Call-Off Specification)</w:t>
            </w:r>
            <w:r w:rsidDel="00000000" w:rsidR="00000000" w:rsidRPr="00000000">
              <w:rPr>
                <w:rtl w:val="0"/>
              </w:rPr>
            </w:r>
          </w:p>
          <w:p w:rsidR="00000000" w:rsidDel="00000000" w:rsidP="00000000" w:rsidRDefault="00000000" w:rsidRPr="00000000" w14:paraId="0000006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21 (Northern Ireland Law)</w:t>
            </w:r>
            <w:r w:rsidDel="00000000" w:rsidR="00000000" w:rsidRPr="00000000">
              <w:rPr>
                <w:rtl w:val="0"/>
              </w:rPr>
            </w:r>
          </w:p>
          <w:p w:rsidR="00000000" w:rsidDel="00000000" w:rsidP="00000000" w:rsidRDefault="00000000" w:rsidRPr="00000000" w14:paraId="0000006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23 (Travel and Venue S</w:t>
            </w:r>
            <w:r w:rsidDel="00000000" w:rsidR="00000000" w:rsidRPr="00000000">
              <w:rPr>
                <w:rFonts w:ascii="Arial" w:cs="Arial" w:eastAsia="Arial" w:hAnsi="Arial"/>
                <w:sz w:val="24"/>
                <w:szCs w:val="24"/>
                <w:rtl w:val="0"/>
              </w:rPr>
              <w:t xml:space="preserve">olutions Terms</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7 (Call-Off Award Procedure)</w:t>
            </w:r>
            <w:r w:rsidDel="00000000" w:rsidR="00000000" w:rsidRPr="00000000">
              <w:rPr>
                <w:rtl w:val="0"/>
              </w:rPr>
            </w:r>
          </w:p>
          <w:p w:rsidR="00000000" w:rsidDel="00000000" w:rsidP="00000000" w:rsidRDefault="00000000" w:rsidRPr="00000000" w14:paraId="0000006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8 (Self Audit Certificate)</w:t>
            </w:r>
            <w:r w:rsidDel="00000000" w:rsidR="00000000" w:rsidRPr="00000000">
              <w:rPr>
                <w:rtl w:val="0"/>
              </w:rPr>
            </w:r>
          </w:p>
          <w:p w:rsidR="00000000" w:rsidDel="00000000" w:rsidP="00000000" w:rsidRDefault="00000000" w:rsidRPr="00000000" w14:paraId="0000006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9 (Cyber Essentials Scheme) </w:t>
            </w:r>
            <w:r w:rsidDel="00000000" w:rsidR="00000000" w:rsidRPr="00000000">
              <w:rPr>
                <w:rtl w:val="0"/>
              </w:rPr>
            </w:r>
          </w:p>
          <w:p w:rsidR="00000000" w:rsidDel="00000000" w:rsidP="00000000" w:rsidRDefault="00000000" w:rsidRPr="00000000" w14:paraId="0000006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2 (Variation Form)</w:t>
            </w:r>
            <w:r w:rsidDel="00000000" w:rsidR="00000000" w:rsidRPr="00000000">
              <w:rPr>
                <w:rtl w:val="0"/>
              </w:rPr>
            </w:r>
          </w:p>
          <w:p w:rsidR="00000000" w:rsidDel="00000000" w:rsidP="00000000" w:rsidRDefault="00000000" w:rsidRPr="00000000" w14:paraId="0000006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3 (Insurance Requirements)</w:t>
            </w:r>
            <w:r w:rsidDel="00000000" w:rsidR="00000000" w:rsidRPr="00000000">
              <w:rPr>
                <w:rtl w:val="0"/>
              </w:rPr>
            </w:r>
          </w:p>
          <w:p w:rsidR="00000000" w:rsidDel="00000000" w:rsidP="00000000" w:rsidRDefault="00000000" w:rsidRPr="00000000" w14:paraId="0000006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4 (Commercially Sensitive Information)</w:t>
            </w:r>
            <w:r w:rsidDel="00000000" w:rsidR="00000000" w:rsidRPr="00000000">
              <w:rPr>
                <w:rtl w:val="0"/>
              </w:rPr>
            </w:r>
          </w:p>
          <w:p w:rsidR="00000000" w:rsidDel="00000000" w:rsidP="00000000" w:rsidRDefault="00000000" w:rsidRPr="00000000" w14:paraId="0000007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6 (Key Subcontractors)</w:t>
            </w:r>
            <w:r w:rsidDel="00000000" w:rsidR="00000000" w:rsidRPr="00000000">
              <w:rPr>
                <w:rtl w:val="0"/>
              </w:rPr>
            </w:r>
          </w:p>
          <w:p w:rsidR="00000000" w:rsidDel="00000000" w:rsidP="00000000" w:rsidRDefault="00000000" w:rsidRPr="00000000" w14:paraId="0000007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7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8 (Guarantee)</w:t>
            </w:r>
            <w:r w:rsidDel="00000000" w:rsidR="00000000" w:rsidRPr="00000000">
              <w:rPr>
                <w:rtl w:val="0"/>
              </w:rPr>
            </w:r>
          </w:p>
          <w:p w:rsidR="00000000" w:rsidDel="00000000" w:rsidP="00000000" w:rsidRDefault="00000000" w:rsidRPr="00000000" w14:paraId="0000007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9 (Minimum Standards of Reliability)</w:t>
            </w:r>
            <w:r w:rsidDel="00000000" w:rsidR="00000000" w:rsidRPr="00000000">
              <w:rPr>
                <w:rtl w:val="0"/>
              </w:rPr>
            </w:r>
          </w:p>
          <w:p w:rsidR="00000000" w:rsidDel="00000000" w:rsidP="00000000" w:rsidRDefault="00000000" w:rsidRPr="00000000" w14:paraId="0000007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10 (Rectification Plan)</w:t>
            </w:r>
            <w:r w:rsidDel="00000000" w:rsidR="00000000" w:rsidRPr="00000000">
              <w:rPr>
                <w:rtl w:val="0"/>
              </w:rPr>
            </w:r>
          </w:p>
          <w:p w:rsidR="00000000" w:rsidDel="00000000" w:rsidP="00000000" w:rsidRDefault="00000000" w:rsidRPr="00000000" w14:paraId="00000075">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11 (Processing Data)</w:t>
            </w:r>
          </w:p>
          <w:p w:rsidR="00000000" w:rsidDel="00000000" w:rsidP="00000000" w:rsidRDefault="00000000" w:rsidRPr="00000000" w14:paraId="0000007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12 (Supply Chain Visibility)</w:t>
            </w:r>
            <w:r w:rsidDel="00000000" w:rsidR="00000000" w:rsidRPr="00000000">
              <w:rPr>
                <w:rtl w:val="0"/>
              </w:rPr>
            </w:r>
          </w:p>
          <w:p w:rsidR="00000000" w:rsidDel="00000000" w:rsidP="00000000" w:rsidRDefault="00000000" w:rsidRPr="00000000" w14:paraId="00000077">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13 Security Terms – Solution A</w:t>
            </w:r>
          </w:p>
          <w:p w:rsidR="00000000" w:rsidDel="00000000" w:rsidP="00000000" w:rsidRDefault="00000000" w:rsidRPr="00000000" w14:paraId="0000007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CCS Core Terms (version 3.0.7)</w:t>
            </w:r>
            <w:r w:rsidDel="00000000" w:rsidR="00000000" w:rsidRPr="00000000">
              <w:rPr>
                <w:rtl w:val="0"/>
              </w:rPr>
            </w:r>
          </w:p>
          <w:p w:rsidR="00000000" w:rsidDel="00000000" w:rsidP="00000000" w:rsidRDefault="00000000" w:rsidRPr="00000000" w14:paraId="0000007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5 (Corporate Social Responsibility) RM6164</w:t>
            </w:r>
            <w:r w:rsidDel="00000000" w:rsidR="00000000" w:rsidRPr="00000000">
              <w:rPr>
                <w:rtl w:val="0"/>
              </w:rPr>
            </w:r>
          </w:p>
          <w:p w:rsidR="00000000" w:rsidDel="00000000" w:rsidP="00000000" w:rsidRDefault="00000000" w:rsidRPr="00000000" w14:paraId="0000007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2 (Framework Tender) RM6164 as long as any part of the Framework Tender that offers a better commercial position for CCS or Buyers (as decided by CCS) take precedence over the documents above </w:t>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tc>
      </w:tr>
      <w:tr>
        <w:trPr>
          <w:trHeight w:val="520" w:hRule="atLeast"/>
        </w:trPr>
        <w:tc>
          <w:tcPr>
            <w:vMerge w:val="restart"/>
          </w:tcPr>
          <w:p w:rsidR="00000000" w:rsidDel="00000000" w:rsidP="00000000" w:rsidRDefault="00000000" w:rsidRPr="00000000" w14:paraId="0000007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Special Terms</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0">
            <w:pPr>
              <w:spacing w:after="120" w:before="120" w:line="240" w:lineRule="auto"/>
              <w:ind w:left="0"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Clause 3.1.2 does not apply to the Framework Contract;</w:t>
            </w:r>
            <w:r w:rsidDel="00000000" w:rsidR="00000000" w:rsidRPr="00000000">
              <w:rPr>
                <w:rtl w:val="0"/>
              </w:rPr>
            </w:r>
          </w:p>
        </w:tc>
      </w:tr>
      <w:tr>
        <w:trPr>
          <w:trHeight w:val="680" w:hRule="atLeast"/>
        </w:trPr>
        <w:tc>
          <w:tcPr>
            <w:vMerge w:val="continue"/>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c>
          <w:tcPr>
            <w:vMerge w:val="continue"/>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Clause 3.2 does not apply to the Framework Contract;</w:t>
            </w:r>
          </w:p>
        </w:tc>
      </w:tr>
      <w:tr>
        <w:trPr>
          <w:trHeight w:val="680" w:hRule="atLeast"/>
        </w:trPr>
        <w:tc>
          <w:tcPr>
            <w:vMerge w:val="continue"/>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Clause 14.4 shall be amended by the inclusion of the words “(including, but not limited to, the Supplier System)” after the words “Supplier system”;</w:t>
            </w:r>
          </w:p>
        </w:tc>
      </w:tr>
      <w:tr>
        <w:trPr>
          <w:trHeight w:val="680" w:hRule="atLeast"/>
        </w:trPr>
        <w:tc>
          <w:tcPr>
            <w:vMerge w:val="continue"/>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Clause 14.8, bullet point 3, shall be deleted and replaced with the following wording: “must securely (i) destroy all Storage Media that has held Government Data at the end of life of that media, or (ii) erase all Government Data from all Storage Media prior to any sale, gift or other transfer of that media, in each case using Good Industry Practice”;</w:t>
            </w:r>
          </w:p>
        </w:tc>
      </w:tr>
      <w:tr>
        <w:trPr>
          <w:trHeight w:val="680" w:hRule="atLeast"/>
        </w:trPr>
        <w:tc>
          <w:tcPr>
            <w:vMerge w:val="continue"/>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a new Clause 15.8 shall be added at the end of Clause 15 as follows:</w:t>
            </w:r>
          </w:p>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“15.8</w:t>
              <w:tab/>
              <w:t xml:space="preserve">Nothing in this Clause 15 shall prevent a Recipient Party from using any techniques, ideas or Know-How which the Recipient Party has gained during the performance of the Contract in the course of its normal business to the extent that this use does not result in a disclosure of the Disclosing Party’s Confidential Information or an infringement of its Intellectual Property Rights.”.</w:t>
            </w:r>
          </w:p>
        </w:tc>
      </w:tr>
      <w:tr>
        <w:trPr>
          <w:trHeight w:val="40" w:hRule="atLeast"/>
        </w:trPr>
        <w:tc>
          <w:tcPr/>
          <w:p w:rsidR="00000000" w:rsidDel="00000000" w:rsidP="00000000" w:rsidRDefault="00000000" w:rsidRPr="00000000" w14:paraId="0000008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Prices </w:t>
            </w:r>
          </w:p>
        </w:tc>
        <w:tc>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Details in Framework Schedule 3 (Framework Prices).</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Prices for each of Solution A and Solution B will be fixed for the duration set out in, and subject to any adjustments in accordance with Framework Schedule 3.</w:t>
            </w:r>
          </w:p>
        </w:tc>
      </w:tr>
      <w:tr>
        <w:trPr>
          <w:trHeight w:val="560" w:hRule="atLeast"/>
        </w:trPr>
        <w:tc>
          <w:tcPr/>
          <w:p w:rsidR="00000000" w:rsidDel="00000000" w:rsidP="00000000" w:rsidRDefault="00000000" w:rsidRPr="00000000" w14:paraId="0000009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w:t>
            </w:r>
          </w:p>
        </w:tc>
        <w:tc>
          <w:tcPr>
            <w:shd w:fill="auto" w:val="clear"/>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Details in Annex of Joint Schedule 3 (Insurance Requirements).</w:t>
            </w:r>
            <w:r w:rsidDel="00000000" w:rsidR="00000000" w:rsidRPr="00000000">
              <w:rPr>
                <w:rtl w:val="0"/>
              </w:rPr>
            </w:r>
          </w:p>
        </w:tc>
      </w:tr>
      <w:tr>
        <w:trPr>
          <w:trHeight w:val="920" w:hRule="atLeast"/>
        </w:trPr>
        <w:tc>
          <w:tcPr/>
          <w:p w:rsidR="00000000" w:rsidDel="00000000" w:rsidP="00000000" w:rsidRDefault="00000000" w:rsidRPr="00000000" w14:paraId="0000009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Essentials Certification</w:t>
            </w:r>
          </w:p>
        </w:tc>
        <w:tc>
          <w:tcPr>
            <w:shd w:fill="auto" w:val="clea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sz w:val="24"/>
                <w:szCs w:val="24"/>
                <w:rtl w:val="0"/>
              </w:rPr>
              <w:t xml:space="preserve">Solution A -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Cyber Essentials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Scheme</w:t>
            </w:r>
            <w:r w:rsidDel="00000000" w:rsidR="00000000" w:rsidRPr="00000000">
              <w:rPr>
                <w:rFonts w:ascii="Arial" w:cs="Arial" w:eastAsia="Arial" w:hAnsi="Arial"/>
                <w:sz w:val="24"/>
                <w:szCs w:val="24"/>
                <w:rtl w:val="0"/>
              </w:rPr>
              <w:t xml:space="preserve"> Plus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Certificate at the Call-Off contract agreemen</w:t>
            </w:r>
            <w:r w:rsidDel="00000000" w:rsidR="00000000" w:rsidRPr="00000000">
              <w:rPr>
                <w:rFonts w:ascii="Arial" w:cs="Arial" w:eastAsia="Arial" w:hAnsi="Arial"/>
                <w:sz w:val="24"/>
                <w:szCs w:val="24"/>
                <w:rtl w:val="0"/>
              </w:rPr>
              <w:t xml:space="preserve">t.</w:t>
            </w: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Solution B - Cyber Essential Scheme Basic Certificate (or equivalent) at the Framework Contract Agreement..</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Details in Framework Schedule F9 (Cyber Essentials Scheme).</w:t>
            </w:r>
          </w:p>
        </w:tc>
      </w:tr>
      <w:tr>
        <w:trPr>
          <w:trHeight w:val="720" w:hRule="atLeast"/>
        </w:trPr>
        <w:tc>
          <w:tcPr/>
          <w:p w:rsidR="00000000" w:rsidDel="00000000" w:rsidP="00000000" w:rsidRDefault="00000000" w:rsidRPr="00000000" w14:paraId="0000009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p>
        </w:tc>
        <w:tc>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pay 1% of all the Charges for the Deliverables (excluding VAT) invoiced to the Buyers under all Call-Off Contracts.</w:t>
            </w:r>
          </w:p>
        </w:tc>
      </w:tr>
      <w:tr>
        <w:trPr>
          <w:trHeight w:val="1320" w:hRule="atLeast"/>
        </w:trPr>
        <w:tc>
          <w:tcPr/>
          <w:p w:rsidR="00000000" w:rsidDel="00000000" w:rsidP="00000000" w:rsidRDefault="00000000" w:rsidRPr="00000000" w14:paraId="0000009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Manager</w:t>
            </w:r>
          </w:p>
        </w:tc>
        <w:tc>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20" w:hRule="atLeast"/>
        </w:trPr>
        <w:tc>
          <w:tcPr/>
          <w:p w:rsidR="00000000" w:rsidDel="00000000" w:rsidP="00000000" w:rsidRDefault="00000000" w:rsidRPr="00000000" w14:paraId="000000A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0A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D">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20" w:hRule="atLeast"/>
        </w:trPr>
        <w:tc>
          <w:tcPr/>
          <w:p w:rsidR="00000000" w:rsidDel="00000000" w:rsidP="00000000" w:rsidRDefault="00000000" w:rsidRPr="00000000" w14:paraId="000000A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20" w:hRule="atLeast"/>
        </w:trPr>
        <w:tc>
          <w:tcPr/>
          <w:p w:rsidR="00000000" w:rsidDel="00000000" w:rsidP="00000000" w:rsidRDefault="00000000" w:rsidRPr="00000000" w14:paraId="000000B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Data Protection </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Officer</w:t>
            </w:r>
          </w:p>
        </w:tc>
        <w:tc>
          <w:tcPr/>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20" w:hRule="atLeast"/>
        </w:trPr>
        <w:tc>
          <w:tcPr/>
          <w:p w:rsidR="00000000" w:rsidDel="00000000" w:rsidP="00000000" w:rsidRDefault="00000000" w:rsidRPr="00000000" w14:paraId="000000B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 Contact</w:t>
            </w:r>
          </w:p>
        </w:tc>
        <w:tc>
          <w:tcPr/>
          <w:p w:rsidR="00000000" w:rsidDel="00000000" w:rsidP="00000000" w:rsidRDefault="00000000" w:rsidRPr="00000000" w14:paraId="000000B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20" w:hRule="atLeast"/>
        </w:trPr>
        <w:tc>
          <w:tcPr/>
          <w:p w:rsidR="00000000" w:rsidDel="00000000" w:rsidP="00000000" w:rsidRDefault="00000000" w:rsidRPr="00000000" w14:paraId="000000C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Subcontractors</w:t>
            </w:r>
          </w:p>
        </w:tc>
        <w:tc>
          <w:tcPr>
            <w:shd w:fill="auto" w:val="clear"/>
          </w:tcPr>
          <w:p w:rsidR="00000000" w:rsidDel="00000000" w:rsidP="00000000" w:rsidRDefault="00000000" w:rsidRPr="00000000" w14:paraId="000000C5">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0C6">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0C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0C9">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r w:rsidDel="00000000" w:rsidR="00000000" w:rsidRPr="00000000">
              <w:rPr>
                <w:rtl w:val="0"/>
              </w:rPr>
            </w:r>
          </w:p>
        </w:tc>
      </w:tr>
      <w:tr>
        <w:trPr>
          <w:trHeight w:val="1320" w:hRule="atLeast"/>
        </w:trPr>
        <w:tc>
          <w:tcPr/>
          <w:p w:rsidR="00000000" w:rsidDel="00000000" w:rsidP="00000000" w:rsidRDefault="00000000" w:rsidRPr="00000000" w14:paraId="000000C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0CD">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Chris Banks</w:t>
            </w:r>
            <w:r w:rsidDel="00000000" w:rsidR="00000000" w:rsidRPr="00000000">
              <w:rPr>
                <w:rtl w:val="0"/>
              </w:rPr>
            </w:r>
          </w:p>
          <w:p w:rsidR="00000000" w:rsidDel="00000000" w:rsidP="00000000" w:rsidRDefault="00000000" w:rsidRPr="00000000" w14:paraId="000000CE">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Commercial Agreement Manager</w:t>
            </w:r>
            <w:r w:rsidDel="00000000" w:rsidR="00000000" w:rsidRPr="00000000">
              <w:rPr>
                <w:rtl w:val="0"/>
              </w:rPr>
            </w:r>
          </w:p>
          <w:p w:rsidR="00000000" w:rsidDel="00000000" w:rsidP="00000000" w:rsidRDefault="00000000" w:rsidRPr="00000000" w14:paraId="000000CF">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Chris.banks@crowncommercial.gov.uk</w:t>
            </w:r>
            <w:r w:rsidDel="00000000" w:rsidR="00000000" w:rsidRPr="00000000">
              <w:rPr>
                <w:rtl w:val="0"/>
              </w:rPr>
            </w:r>
          </w:p>
          <w:p w:rsidR="00000000" w:rsidDel="00000000" w:rsidP="00000000" w:rsidRDefault="00000000" w:rsidRPr="00000000" w14:paraId="000000D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07801 405735</w:t>
            </w:r>
            <w:r w:rsidDel="00000000" w:rsidR="00000000" w:rsidRPr="00000000">
              <w:rPr>
                <w:rtl w:val="0"/>
              </w:rPr>
            </w:r>
          </w:p>
        </w:tc>
      </w:tr>
    </w:tbl>
    <w:p w:rsidR="00000000" w:rsidDel="00000000" w:rsidP="00000000" w:rsidRDefault="00000000" w:rsidRPr="00000000" w14:paraId="000000D1">
      <w:pPr>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D2">
      <w:pPr>
        <w:rPr>
          <w:rFonts w:ascii="Arial" w:cs="Arial" w:eastAsia="Arial" w:hAnsi="Arial"/>
          <w:i w:val="0"/>
          <w:sz w:val="24"/>
          <w:szCs w:val="24"/>
        </w:rPr>
      </w:pPr>
      <w:r w:rsidDel="00000000" w:rsidR="00000000" w:rsidRPr="00000000">
        <w:rPr>
          <w:rtl w:val="0"/>
        </w:rPr>
      </w:r>
    </w:p>
    <w:tbl>
      <w:tblPr>
        <w:tblStyle w:val="Table3"/>
        <w:tblW w:w="9170.000000000002" w:type="dxa"/>
        <w:jc w:val="left"/>
        <w:tblInd w:w="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trHeight w:val="620" w:hRule="atLeast"/>
        </w:trPr>
        <w:tc>
          <w:tcPr>
            <w:gridSpan w:val="2"/>
          </w:tcPr>
          <w:p w:rsidR="00000000" w:rsidDel="00000000" w:rsidP="00000000" w:rsidRDefault="00000000" w:rsidRPr="00000000" w14:paraId="000000D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142"/>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CCS:</w:t>
            </w:r>
          </w:p>
        </w:tc>
      </w:tr>
      <w:tr>
        <w:trPr>
          <w:trHeight w:val="620" w:hRule="atLeast"/>
        </w:trPr>
        <w:tc>
          <w:tcPr/>
          <w:p w:rsidR="00000000" w:rsidDel="00000000" w:rsidP="00000000" w:rsidRDefault="00000000" w:rsidRPr="00000000" w14:paraId="000000D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D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D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20" w:hRule="atLeast"/>
        </w:trPr>
        <w:tc>
          <w:tcPr/>
          <w:p w:rsidR="00000000" w:rsidDel="00000000" w:rsidP="00000000" w:rsidRDefault="00000000" w:rsidRPr="00000000" w14:paraId="000000D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D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D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20" w:hRule="atLeast"/>
        </w:trPr>
        <w:tc>
          <w:tcPr/>
          <w:p w:rsidR="00000000" w:rsidDel="00000000" w:rsidP="00000000" w:rsidRDefault="00000000" w:rsidRPr="00000000" w14:paraId="000000D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860" w:hRule="atLeast"/>
        </w:trPr>
        <w:tc>
          <w:tcPr/>
          <w:p w:rsidR="00000000" w:rsidDel="00000000" w:rsidP="00000000" w:rsidRDefault="00000000" w:rsidRPr="00000000" w14:paraId="000000E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92" w:right="0" w:hanging="72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tl w:val="0"/>
        </w:rPr>
      </w:r>
    </w:p>
    <w:sectPr>
      <w:type w:val="nextPage"/>
      <w:pgSz w:h="16838" w:w="11906"/>
      <w:pgMar w:bottom="1440" w:top="1440" w:left="1440" w:right="1440" w:header="720" w:footer="720"/>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EE">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0">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0F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v2.0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a6a6a6"/>
        <w:sz w:val="20"/>
        <w:szCs w:val="20"/>
        <w:u w:val="none"/>
        <w:shd w:fill="auto" w:val="clear"/>
        <w:vertAlign w:val="baseline"/>
      </w:rPr>
    </w:pPr>
    <w:r w:rsidDel="00000000" w:rsidR="00000000" w:rsidRPr="00000000">
      <w:rPr>
        <w:rFonts w:ascii="Arial" w:cs="Arial" w:eastAsia="Arial" w:hAnsi="Arial"/>
        <w:b w:val="1"/>
        <w:i w:val="0"/>
        <w:smallCaps w:val="0"/>
        <w:strike w:val="0"/>
        <w:color w:val="a6a6a6"/>
        <w:sz w:val="20"/>
        <w:szCs w:val="20"/>
        <w:u w:val="none"/>
        <w:shd w:fill="auto" w:val="clear"/>
        <w:vertAlign w:val="baseline"/>
        <w:rtl w:val="0"/>
      </w:rPr>
      <w:t xml:space="preserve">Framework Award Form</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Crown Copyright 2018</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Framework Award Form</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8"/>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3">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524"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524"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524"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524"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rsid w:val="00F65B7F"/>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numbering" w:styleId="WWOutlineListStyle8" w:customStyle="1">
    <w:name w:val="WW_OutlineListStyle_8"/>
    <w:basedOn w:val="NoList"/>
    <w:pPr>
      <w:numPr>
        <w:numId w:val="1"/>
      </w:numPr>
    </w:pPr>
  </w:style>
  <w:style w:type="paragraph" w:styleId="Level1Heading" w:customStyle="1">
    <w:name w:val="Level 1 Heading"/>
    <w:basedOn w:val="BodyText"/>
    <w:next w:val="Normal"/>
    <w:pPr>
      <w:keepNext w:val="1"/>
      <w:tabs>
        <w:tab w:val="left" w:pos="-1342"/>
      </w:tabs>
      <w:suppressAutoHyphens w:val="0"/>
      <w:spacing w:after="200" w:before="360" w:line="360" w:lineRule="auto"/>
      <w:textAlignment w:val="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textAlignment w:val="auto"/>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textAlignment w:val="auto"/>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11"/>
      </w:numPr>
      <w:suppressAutoHyphens w:val="0"/>
      <w:spacing w:after="0" w:line="240" w:lineRule="auto"/>
      <w:textAlignment w:val="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textAlignment w:val="auto"/>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textAlignment w:val="auto"/>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numPr>
        <w:numId w:val="12"/>
      </w:numPr>
      <w:tabs>
        <w:tab w:val="clear" w:pos="1985"/>
        <w:tab w:val="clear" w:pos="3402"/>
        <w:tab w:val="left" w:pos="24049"/>
        <w:tab w:val="left" w:pos="25466"/>
        <w:tab w:val="left" w:pos="26317"/>
      </w:tabs>
    </w:pPr>
  </w:style>
  <w:style w:type="paragraph" w:styleId="Style1" w:customStyle="1">
    <w:name w:val="Style1"/>
    <w:basedOn w:val="ListParagraph"/>
    <w:pPr>
      <w:numPr>
        <w:numId w:val="10"/>
      </w:numPr>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pPr>
      <w:textAlignment w:val="auto"/>
    </w:pPr>
    <w:rPr>
      <w:sz w:val="22"/>
      <w:szCs w:val="22"/>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numPr>
        <w:numId w:val="13"/>
      </w:numPr>
      <w:tabs>
        <w:tab w:val="clear" w:pos="-576"/>
        <w:tab w:val="left" w:pos="-2316"/>
        <w:tab w:val="left" w:pos="-2100"/>
      </w:tabs>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textAlignment w:val="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textAlignment w:val="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textAlignment w:val="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8Number" w:customStyle="1">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textAlignment w:val="auto"/>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pPr>
      <w:numPr>
        <w:numId w:val="2"/>
      </w:numPr>
    </w:pPr>
  </w:style>
  <w:style w:type="numbering" w:styleId="WWOutlineListStyle6" w:customStyle="1">
    <w:name w:val="WW_OutlineListStyle_6"/>
    <w:basedOn w:val="NoList"/>
    <w:pPr>
      <w:numPr>
        <w:numId w:val="3"/>
      </w:numPr>
    </w:pPr>
  </w:style>
  <w:style w:type="numbering" w:styleId="WWOutlineListStyle5" w:customStyle="1">
    <w:name w:val="WW_OutlineListStyle_5"/>
    <w:basedOn w:val="NoList"/>
    <w:pPr>
      <w:numPr>
        <w:numId w:val="4"/>
      </w:numPr>
    </w:pPr>
  </w:style>
  <w:style w:type="numbering" w:styleId="WWOutlineListStyle4" w:customStyle="1">
    <w:name w:val="WW_OutlineListStyle_4"/>
    <w:basedOn w:val="NoList"/>
    <w:pPr>
      <w:numPr>
        <w:numId w:val="5"/>
      </w:numPr>
    </w:pPr>
  </w:style>
  <w:style w:type="numbering" w:styleId="WWOutlineListStyle3" w:customStyle="1">
    <w:name w:val="WW_OutlineListStyle_3"/>
    <w:basedOn w:val="NoList"/>
    <w:pPr>
      <w:numPr>
        <w:numId w:val="6"/>
      </w:numPr>
    </w:pPr>
  </w:style>
  <w:style w:type="numbering" w:styleId="WWOutlineListStyle2" w:customStyle="1">
    <w:name w:val="WW_OutlineListStyle_2"/>
    <w:basedOn w:val="NoList"/>
    <w:pPr>
      <w:numPr>
        <w:numId w:val="7"/>
      </w:numPr>
    </w:pPr>
  </w:style>
  <w:style w:type="numbering" w:styleId="WWOutlineListStyle1" w:customStyle="1">
    <w:name w:val="WW_OutlineListStyle_1"/>
    <w:basedOn w:val="NoList"/>
    <w:pPr>
      <w:numPr>
        <w:numId w:val="8"/>
      </w:numPr>
    </w:pPr>
  </w:style>
  <w:style w:type="numbering" w:styleId="WWOutlineListStyle" w:customStyle="1">
    <w:name w:val="WW_OutlineListStyle"/>
    <w:basedOn w:val="NoList"/>
    <w:pPr>
      <w:numPr>
        <w:numId w:val="9"/>
      </w:numPr>
    </w:pPr>
  </w:style>
  <w:style w:type="numbering" w:styleId="LFO7" w:customStyle="1">
    <w:name w:val="LFO7"/>
    <w:basedOn w:val="NoList"/>
    <w:pPr>
      <w:numPr>
        <w:numId w:val="10"/>
      </w:numPr>
    </w:pPr>
  </w:style>
  <w:style w:type="numbering" w:styleId="LFO9" w:customStyle="1">
    <w:name w:val="LFO9"/>
    <w:basedOn w:val="NoList"/>
    <w:pPr>
      <w:numPr>
        <w:numId w:val="11"/>
      </w:numPr>
    </w:pPr>
  </w:style>
  <w:style w:type="numbering" w:styleId="LFO10" w:customStyle="1">
    <w:name w:val="LFO10"/>
    <w:basedOn w:val="NoList"/>
    <w:pPr>
      <w:numPr>
        <w:numId w:val="12"/>
      </w:numPr>
    </w:pPr>
  </w:style>
  <w:style w:type="numbering" w:styleId="LFO12" w:customStyle="1">
    <w:name w:val="LFO12"/>
    <w:basedOn w:val="NoList"/>
    <w:pPr>
      <w:numPr>
        <w:numId w:val="13"/>
      </w:numPr>
    </w:pPr>
  </w:style>
  <w:style w:type="numbering" w:styleId="LFO13" w:customStyle="1">
    <w:name w:val="LFO13"/>
    <w:basedOn w:val="NoList"/>
    <w:pPr>
      <w:numPr>
        <w:numId w:val="14"/>
      </w:numPr>
    </w:pPr>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V7Uh8+Y92hljsfxSuNLYbXYYCQ==">AMUW2mUJz/r40rGOxWxCzjGiDtDexm4YgIul9Daqg3CeKTWOwQiEb8nXv04bz+rWJGKPuPwRAaIxPqXR0bdJYJYi7j7bA9/cGLfkeWRKvh3xF2q55Et92Ev64uKYf7sza7EP2darVLTzDKAZxYLIjCivXRRfC8Mklg==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2019-11-17T12:19:00Z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ientID">
    <vt:lpwstr>NEW</vt:lpwstr>
  </property>
  <property fmtid="{D5CDD505-2E9C-101B-9397-08002B2CF9AE}" pid="4" name="MatterID">
    <vt:lpwstr>NEW</vt:lpwstr>
  </property>
  <property fmtid="{D5CDD505-2E9C-101B-9397-08002B2CF9AE}" pid="5" name="DocType">
    <vt:lpwstr>DOC</vt:lpwstr>
  </property>
</Properties>
</file>